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4F" w:rsidRPr="000618E0" w:rsidRDefault="007B304F" w:rsidP="007B304F">
      <w:pPr>
        <w:spacing w:before="32" w:after="0" w:line="240" w:lineRule="auto"/>
        <w:ind w:right="193"/>
        <w:jc w:val="right"/>
        <w:rPr>
          <w:rFonts w:ascii="Arial" w:hAnsi="Arial" w:cs="Arial"/>
        </w:rPr>
      </w:pPr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proofErr w:type="gramEnd"/>
    </w:p>
    <w:p w:rsidR="000618E0" w:rsidRPr="000618E0" w:rsidRDefault="000618E0" w:rsidP="007B304F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27F64" w:rsidRPr="00127F64" w:rsidRDefault="00127F64" w:rsidP="00936C4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127F64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организовању</w:t>
      </w:r>
      <w:proofErr w:type="spellEnd"/>
      <w:proofErr w:type="gram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конференција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предузетништву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напредним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технологијама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унапређењу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вештина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маркетингу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професионалном</w:t>
      </w:r>
      <w:proofErr w:type="spellEnd"/>
      <w:r w:rsidRPr="00127F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27F64">
        <w:rPr>
          <w:rFonts w:ascii="Arial" w:hAnsi="Arial" w:cs="Arial"/>
          <w:b/>
          <w:sz w:val="24"/>
          <w:szCs w:val="24"/>
        </w:rPr>
        <w:t>развој</w:t>
      </w:r>
      <w:r w:rsidRPr="00127F64">
        <w:rPr>
          <w:rFonts w:ascii="Arial" w:hAnsi="Arial" w:cs="Arial"/>
          <w:sz w:val="24"/>
          <w:szCs w:val="24"/>
        </w:rPr>
        <w:t>у</w:t>
      </w:r>
      <w:proofErr w:type="spellEnd"/>
      <w:r w:rsidRPr="00127F64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27F64" w:rsidRDefault="00127F64" w:rsidP="00936C4A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7B304F" w:rsidRPr="0053466E" w:rsidRDefault="007B304F" w:rsidP="00936C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466E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53466E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7B304F" w:rsidRPr="0053466E" w:rsidRDefault="007B304F" w:rsidP="00936C4A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5346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53466E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53466E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53466E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53466E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53466E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53466E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53466E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7B304F" w:rsidRPr="000618E0" w:rsidRDefault="007B304F" w:rsidP="007B304F">
      <w:pPr>
        <w:spacing w:before="8" w:after="0" w:line="150" w:lineRule="exact"/>
        <w:rPr>
          <w:rFonts w:ascii="Arial" w:eastAsia="Times New Roman" w:hAnsi="Arial" w:cs="Arial"/>
          <w:sz w:val="15"/>
          <w:szCs w:val="15"/>
        </w:rPr>
      </w:pPr>
    </w:p>
    <w:p w:rsidR="007B304F" w:rsidRPr="000618E0" w:rsidRDefault="007B304F" w:rsidP="007B304F">
      <w:pPr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:rsidR="007B304F" w:rsidRPr="000618E0" w:rsidRDefault="007B304F" w:rsidP="00936C4A">
      <w:pPr>
        <w:spacing w:after="0" w:line="240" w:lineRule="auto"/>
        <w:ind w:right="-20"/>
        <w:rPr>
          <w:rFonts w:ascii="Arial" w:hAnsi="Arial" w:cs="Arial"/>
          <w:lang w:val="sr-Cyrl-RS"/>
        </w:rPr>
      </w:pPr>
      <w:r w:rsidRPr="000618E0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gramStart"/>
      <w:r w:rsidR="00936C4A" w:rsidRPr="000618E0">
        <w:rPr>
          <w:rFonts w:ascii="Arial" w:eastAsia="Times New Roman" w:hAnsi="Arial" w:cs="Arial"/>
          <w:sz w:val="24"/>
          <w:szCs w:val="24"/>
        </w:rPr>
        <w:t>,</w:t>
      </w:r>
      <w:r w:rsidR="00936C4A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0618E0">
        <w:rPr>
          <w:rFonts w:ascii="Arial" w:eastAsia="Times New Roman" w:hAnsi="Arial" w:cs="Arial"/>
          <w:sz w:val="24"/>
          <w:szCs w:val="24"/>
          <w:lang w:val="sr-Cyrl-RS"/>
        </w:rPr>
        <w:t>_</w:t>
      </w:r>
      <w:proofErr w:type="gramEnd"/>
      <w:r w:rsidR="000618E0">
        <w:rPr>
          <w:rFonts w:ascii="Arial" w:eastAsia="Times New Roman" w:hAnsi="Arial" w:cs="Arial"/>
          <w:sz w:val="24"/>
          <w:szCs w:val="24"/>
          <w:lang w:val="sr-Cyrl-RS"/>
        </w:rPr>
        <w:t>___________________________________</w:t>
      </w:r>
      <w:r w:rsid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</w:t>
      </w:r>
    </w:p>
    <w:p w:rsidR="007B304F" w:rsidRPr="00883102" w:rsidRDefault="007B304F" w:rsidP="00936C4A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883102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proofErr w:type="gramStart"/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883102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883102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before="4" w:after="0" w:line="120" w:lineRule="exact"/>
        <w:rPr>
          <w:rFonts w:ascii="Arial" w:eastAsia="Times New Roman" w:hAnsi="Arial" w:cs="Arial"/>
          <w:sz w:val="12"/>
          <w:szCs w:val="12"/>
        </w:rPr>
      </w:pPr>
    </w:p>
    <w:p w:rsidR="007B304F" w:rsidRPr="000618E0" w:rsidRDefault="007B304F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0618E0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0618E0">
        <w:rPr>
          <w:rFonts w:ascii="Arial" w:eastAsia="Times New Roman" w:hAnsi="Arial" w:cs="Arial"/>
          <w:sz w:val="24"/>
          <w:szCs w:val="24"/>
        </w:rPr>
        <w:t>оји</w:t>
      </w:r>
      <w:proofErr w:type="spellEnd"/>
      <w:proofErr w:type="gram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0618E0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од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о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0618E0">
        <w:rPr>
          <w:rFonts w:ascii="Arial" w:eastAsia="Times New Roman" w:hAnsi="Arial" w:cs="Arial"/>
          <w:sz w:val="24"/>
          <w:szCs w:val="24"/>
        </w:rPr>
        <w:t>р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ја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0618E0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B91CE7" w:rsidRPr="000618E0" w:rsidRDefault="00B91CE7" w:rsidP="007B304F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7B304F" w:rsidRPr="0053466E" w:rsidRDefault="000618E0" w:rsidP="00936C4A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53466E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</w:t>
      </w:r>
      <w:r w:rsidR="0053466E" w:rsidRPr="0053466E">
        <w:rPr>
          <w:rFonts w:ascii="Arial" w:eastAsia="Times New Roman" w:hAnsi="Arial" w:cs="Arial"/>
          <w:sz w:val="24"/>
          <w:szCs w:val="24"/>
          <w:lang w:val="sr-Cyrl-RS"/>
        </w:rPr>
        <w:t>_______________</w:t>
      </w:r>
    </w:p>
    <w:p w:rsidR="007B304F" w:rsidRPr="00883102" w:rsidRDefault="007B304F" w:rsidP="00936C4A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83102">
        <w:rPr>
          <w:rFonts w:ascii="Arial" w:eastAsia="Times New Roman" w:hAnsi="Arial" w:cs="Arial"/>
          <w:i/>
          <w:sz w:val="24"/>
          <w:szCs w:val="24"/>
        </w:rPr>
        <w:t>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883102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proofErr w:type="gramEnd"/>
      <w:r w:rsidRPr="00883102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883102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883102">
        <w:rPr>
          <w:rFonts w:ascii="Arial" w:eastAsia="Times New Roman" w:hAnsi="Arial" w:cs="Arial"/>
          <w:i/>
          <w:sz w:val="24"/>
          <w:szCs w:val="24"/>
        </w:rPr>
        <w:t>в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883102">
        <w:rPr>
          <w:rFonts w:ascii="Arial" w:eastAsia="Times New Roman" w:hAnsi="Arial" w:cs="Arial"/>
          <w:i/>
          <w:sz w:val="24"/>
          <w:szCs w:val="24"/>
        </w:rPr>
        <w:t>едн</w:t>
      </w:r>
      <w:r w:rsidRPr="00883102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883102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883102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883102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883102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7B304F" w:rsidRPr="000618E0" w:rsidRDefault="007B304F" w:rsidP="007B304F">
      <w:pPr>
        <w:spacing w:after="0" w:line="240" w:lineRule="auto"/>
        <w:ind w:left="693" w:right="158"/>
        <w:jc w:val="center"/>
        <w:rPr>
          <w:rFonts w:ascii="Arial" w:hAnsi="Arial" w:cs="Arial"/>
        </w:rPr>
      </w:pPr>
    </w:p>
    <w:p w:rsidR="00127F64" w:rsidRPr="00D74FD8" w:rsidRDefault="00127F64" w:rsidP="00127F64">
      <w:pPr>
        <w:pStyle w:val="NormalWeb"/>
        <w:rPr>
          <w:rFonts w:ascii="Arial" w:hAnsi="Arial" w:cs="Arial"/>
        </w:rPr>
      </w:pPr>
      <w:r w:rsidRPr="00D74FD8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прихватам све услове наведене у Јавном позиву за доделу подстицајних средстава у оквиру реализације Програма локалног економског развоја Града Ниша за 2025. годину, мера: </w:t>
      </w:r>
      <w:r w:rsidRPr="00170C99">
        <w:rPr>
          <w:rFonts w:ascii="Arial" w:hAnsi="Arial" w:cs="Arial"/>
          <w:b/>
        </w:rPr>
        <w:t>Подршка  организовању конференција о предузетништву, напредним технологијама, унапређењу вештина, маркетингу и професионалном развој</w:t>
      </w:r>
      <w:r w:rsidRPr="00170C99">
        <w:rPr>
          <w:rFonts w:ascii="Arial" w:hAnsi="Arial" w:cs="Arial"/>
        </w:rPr>
        <w:t>у</w:t>
      </w:r>
      <w:r>
        <w:rPr>
          <w:rFonts w:ascii="Arial" w:hAnsi="Arial" w:cs="Arial"/>
          <w:lang w:val="sr-Cyrl-RS"/>
        </w:rPr>
        <w:t>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127F64" w:rsidRPr="00D74FD8" w:rsidRDefault="00127F64" w:rsidP="00127F64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D74FD8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8C6988" w:rsidRPr="005C64B8" w:rsidRDefault="008C6988" w:rsidP="008C6988">
      <w:pPr>
        <w:pStyle w:val="NormalWeb"/>
        <w:numPr>
          <w:ilvl w:val="0"/>
          <w:numId w:val="7"/>
        </w:numPr>
        <w:jc w:val="both"/>
        <w:rPr>
          <w:rFonts w:ascii="Arial" w:hAnsi="Arial" w:cs="Arial"/>
          <w:lang w:val="sr-Cyrl-RS"/>
        </w:rPr>
      </w:pPr>
      <w:r w:rsidRPr="00D74FD8">
        <w:rPr>
          <w:rFonts w:ascii="Arial" w:hAnsi="Arial" w:cs="Arial"/>
        </w:rPr>
        <w:t xml:space="preserve">привредни субјекат у текућој и две претходне фискалне године није примио помоћ мале вредности (de minimis) чија укупна висина прелази износ од </w:t>
      </w:r>
      <w:r>
        <w:rPr>
          <w:rFonts w:ascii="Arial" w:hAnsi="Arial" w:cs="Arial"/>
        </w:rPr>
        <w:t>300.000</w:t>
      </w:r>
      <w:r w:rsidRPr="00D74FD8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евра (</w:t>
      </w:r>
      <w:r w:rsidRPr="005C64B8">
        <w:rPr>
          <w:rFonts w:ascii="Arial" w:hAnsi="Arial" w:cs="Arial"/>
          <w:lang w:val="sr-Cyrl-RS"/>
        </w:rPr>
        <w:t>у номиналној</w:t>
      </w:r>
      <w:r>
        <w:rPr>
          <w:rFonts w:ascii="Arial" w:hAnsi="Arial" w:cs="Arial"/>
          <w:lang w:val="sr-Cyrl-RS"/>
        </w:rPr>
        <w:t xml:space="preserve"> </w:t>
      </w:r>
      <w:r w:rsidRPr="005C64B8">
        <w:rPr>
          <w:rFonts w:ascii="Arial" w:hAnsi="Arial" w:cs="Arial"/>
          <w:lang w:val="sr-Cyrl-RS"/>
        </w:rPr>
        <w:t>вредности или динарској противвредности, по званичном средњем курсу Народне банке</w:t>
      </w:r>
      <w:r>
        <w:rPr>
          <w:rFonts w:ascii="Arial" w:hAnsi="Arial" w:cs="Arial"/>
          <w:lang w:val="sr-Cyrl-RS"/>
        </w:rPr>
        <w:t xml:space="preserve"> Србије</w:t>
      </w:r>
      <w:r w:rsidRPr="005C64B8">
        <w:rPr>
          <w:rFonts w:ascii="Arial" w:hAnsi="Arial" w:cs="Arial"/>
          <w:lang w:val="sr-Cyrl-RS"/>
        </w:rPr>
        <w:t>)</w:t>
      </w:r>
      <w:r w:rsidRPr="005C64B8">
        <w:rPr>
          <w:rFonts w:ascii="Arial" w:hAnsi="Arial" w:cs="Arial"/>
        </w:rPr>
        <w:t>.</w:t>
      </w:r>
    </w:p>
    <w:p w:rsidR="00127F64" w:rsidRPr="00D74FD8" w:rsidRDefault="00127F64" w:rsidP="00127F64">
      <w:pPr>
        <w:pStyle w:val="NormalWeb"/>
        <w:rPr>
          <w:rFonts w:ascii="Arial" w:hAnsi="Arial" w:cs="Arial"/>
        </w:rPr>
      </w:pPr>
      <w:r w:rsidRPr="00D74FD8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="008A08C5">
        <w:rPr>
          <w:rFonts w:ascii="Arial" w:hAnsi="Arial" w:cs="Arial"/>
          <w:lang w:val="sr-Cyrl-RS"/>
        </w:rPr>
        <w:t>привреде</w:t>
      </w:r>
      <w:r w:rsidRPr="00D74FD8">
        <w:rPr>
          <w:rFonts w:ascii="Arial" w:hAnsi="Arial" w:cs="Arial"/>
        </w:rPr>
        <w:t xml:space="preserve"> на територији Града Ниша.</w:t>
      </w:r>
    </w:p>
    <w:p w:rsidR="001F79F4" w:rsidRPr="000618E0" w:rsidRDefault="001F79F4" w:rsidP="007B304F">
      <w:pPr>
        <w:spacing w:before="5"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7B304F" w:rsidRPr="000618E0" w:rsidRDefault="007B304F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left="1418" w:right="-20" w:hanging="1418"/>
        <w:rPr>
          <w:rFonts w:ascii="Arial" w:hAnsi="Arial" w:cs="Arial"/>
        </w:rPr>
      </w:pPr>
      <w:r w:rsidRPr="000618E0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0618E0">
        <w:rPr>
          <w:rFonts w:ascii="Arial" w:eastAsia="Times New Roman" w:hAnsi="Arial" w:cs="Arial"/>
          <w:sz w:val="24"/>
          <w:szCs w:val="24"/>
        </w:rPr>
        <w:tab/>
      </w:r>
      <w:r w:rsidR="00C2377E" w:rsidRPr="000618E0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</w:t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0618E0">
        <w:rPr>
          <w:rFonts w:ascii="Arial" w:eastAsia="Times New Roman" w:hAnsi="Arial" w:cs="Arial"/>
          <w:sz w:val="24"/>
          <w:szCs w:val="24"/>
        </w:rPr>
        <w:t>Пот</w:t>
      </w:r>
      <w:r w:rsidRPr="000618E0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0618E0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0618E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681498" w:rsidRPr="000618E0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0618E0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0618E0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7B304F" w:rsidRPr="000618E0" w:rsidRDefault="007B304F" w:rsidP="007B304F">
      <w:pPr>
        <w:spacing w:before="12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7B304F" w:rsidRPr="000618E0" w:rsidRDefault="007B304F" w:rsidP="00936C4A">
      <w:pPr>
        <w:tabs>
          <w:tab w:val="left" w:pos="426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  <w:proofErr w:type="spellStart"/>
      <w:r w:rsidRPr="000618E0">
        <w:rPr>
          <w:rFonts w:ascii="Arial" w:eastAsia="Times New Roman" w:hAnsi="Arial" w:cs="Arial"/>
          <w:spacing w:val="-1"/>
          <w:sz w:val="24"/>
          <w:szCs w:val="24"/>
        </w:rPr>
        <w:t>Да</w:t>
      </w:r>
      <w:r w:rsidRPr="000618E0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0618E0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0618E0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0618E0">
        <w:rPr>
          <w:rFonts w:ascii="Arial" w:eastAsia="Times New Roman" w:hAnsi="Arial" w:cs="Arial"/>
          <w:sz w:val="24"/>
          <w:szCs w:val="24"/>
        </w:rPr>
        <w:t xml:space="preserve">: </w:t>
      </w:r>
      <w:r w:rsidR="00681498" w:rsidRPr="000618E0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="004A4901" w:rsidRPr="000618E0">
        <w:rPr>
          <w:rFonts w:ascii="Arial" w:eastAsia="Times New Roman" w:hAnsi="Arial" w:cs="Arial"/>
          <w:sz w:val="24"/>
          <w:szCs w:val="24"/>
        </w:rPr>
        <w:t>202</w:t>
      </w:r>
      <w:r w:rsidR="00374EBB">
        <w:rPr>
          <w:rFonts w:ascii="Arial" w:eastAsia="Times New Roman" w:hAnsi="Arial" w:cs="Arial"/>
          <w:sz w:val="24"/>
          <w:szCs w:val="24"/>
        </w:rPr>
        <w:t>5</w:t>
      </w:r>
      <w:r w:rsidR="00681498" w:rsidRPr="000618E0">
        <w:rPr>
          <w:rFonts w:ascii="Arial" w:eastAsia="Times New Roman" w:hAnsi="Arial" w:cs="Arial"/>
          <w:sz w:val="24"/>
          <w:szCs w:val="24"/>
        </w:rPr>
        <w:t>.године</w:t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CB44CB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4345" w:rsidRPr="000618E0">
        <w:rPr>
          <w:rFonts w:ascii="Arial" w:eastAsia="Times New Roman" w:hAnsi="Arial" w:cs="Arial"/>
          <w:sz w:val="24"/>
          <w:szCs w:val="24"/>
        </w:rPr>
        <w:t xml:space="preserve"> </w:t>
      </w:r>
      <w:r w:rsidR="00CB44CB" w:rsidRPr="000618E0">
        <w:rPr>
          <w:rFonts w:ascii="Arial" w:eastAsia="Times New Roman" w:hAnsi="Arial" w:cs="Arial"/>
          <w:sz w:val="24"/>
          <w:szCs w:val="24"/>
        </w:rPr>
        <w:t>_______________________</w:t>
      </w:r>
      <w:r w:rsidR="00F94345" w:rsidRPr="000618E0">
        <w:rPr>
          <w:rFonts w:ascii="Arial" w:eastAsia="Times New Roman" w:hAnsi="Arial" w:cs="Arial"/>
          <w:sz w:val="24"/>
          <w:szCs w:val="24"/>
        </w:rPr>
        <w:lastRenderedPageBreak/>
        <w:t xml:space="preserve">         </w:t>
      </w:r>
    </w:p>
    <w:p w:rsidR="00CB44CB" w:rsidRPr="00CB44CB" w:rsidRDefault="00CB44CB" w:rsidP="00CB44CB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bookmarkStart w:id="0" w:name="_GoBack"/>
      <w:bookmarkEnd w:id="0"/>
      <w:proofErr w:type="spellStart"/>
      <w:proofErr w:type="gramStart"/>
      <w:r w:rsidRPr="000618E0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0618E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0618E0">
        <w:rPr>
          <w:rFonts w:ascii="Arial" w:eastAsia="Times New Roman" w:hAnsi="Arial" w:cs="Arial"/>
          <w:b/>
          <w:bCs/>
          <w:sz w:val="24"/>
          <w:szCs w:val="24"/>
        </w:rPr>
        <w:t>II</w:t>
      </w:r>
      <w:r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DM</w:t>
      </w:r>
      <w:proofErr w:type="gramEnd"/>
    </w:p>
    <w:p w:rsidR="00BE068C" w:rsidRDefault="00BE068C" w:rsidP="006E25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</w:rPr>
        <w:t xml:space="preserve">И З Ј А В А </w:t>
      </w:r>
    </w:p>
    <w:p w:rsidR="00AE3F85" w:rsidRPr="00012F11" w:rsidRDefault="00AE3F85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2F11">
        <w:rPr>
          <w:rFonts w:ascii="Arial" w:hAnsi="Arial" w:cs="Arial"/>
          <w:b/>
          <w:sz w:val="24"/>
          <w:szCs w:val="24"/>
        </w:rPr>
        <w:t>о</w:t>
      </w:r>
      <w:proofErr w:type="gram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додељеној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помоћи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мале</w:t>
      </w:r>
      <w:proofErr w:type="spellEnd"/>
      <w:r w:rsidRPr="00012F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/>
          <w:sz w:val="24"/>
          <w:szCs w:val="24"/>
        </w:rPr>
        <w:t>вредности</w:t>
      </w:r>
      <w:proofErr w:type="spellEnd"/>
    </w:p>
    <w:p w:rsidR="00AE3F85" w:rsidRPr="00012F11" w:rsidRDefault="004625ED" w:rsidP="006E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F11">
        <w:rPr>
          <w:rFonts w:ascii="Arial" w:hAnsi="Arial" w:cs="Arial"/>
          <w:b/>
          <w:sz w:val="24"/>
          <w:szCs w:val="24"/>
          <w:lang w:val="sr-Latn-CS"/>
        </w:rPr>
        <w:t>(de minimis</w:t>
      </w:r>
      <w:r w:rsidRPr="00012F1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AE3F85" w:rsidRPr="00012F11">
        <w:rPr>
          <w:rFonts w:ascii="Arial" w:hAnsi="Arial" w:cs="Arial"/>
          <w:b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b/>
          <w:sz w:val="24"/>
          <w:szCs w:val="24"/>
        </w:rPr>
        <w:t>)</w:t>
      </w:r>
    </w:p>
    <w:p w:rsidR="00AE3F85" w:rsidRPr="00012F11" w:rsidRDefault="00AE3F85" w:rsidP="006E25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85" w:rsidRDefault="00AE3F85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Под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кривичном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материјалном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одговорношћу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изјављујем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да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</w:p>
    <w:p w:rsidR="00E40FD8" w:rsidRPr="00012F11" w:rsidRDefault="00E40FD8" w:rsidP="006E2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AE3F85">
      <w:pPr>
        <w:spacing w:after="0" w:line="48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581E2B" w:rsidRPr="00012F11">
        <w:rPr>
          <w:rFonts w:ascii="Arial" w:hAnsi="Arial" w:cs="Arial"/>
          <w:sz w:val="24"/>
          <w:szCs w:val="24"/>
          <w:lang w:val="sr-Cyrl-RS"/>
        </w:rPr>
        <w:t>____</w:t>
      </w:r>
    </w:p>
    <w:p w:rsidR="008E00D5" w:rsidRPr="00012F11" w:rsidRDefault="008E00D5" w:rsidP="003A1C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</w:t>
      </w:r>
    </w:p>
    <w:p w:rsidR="00AE3F85" w:rsidRPr="00012F11" w:rsidRDefault="00AE3F85" w:rsidP="003A1C89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2F11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012F11">
        <w:rPr>
          <w:rFonts w:ascii="Arial" w:hAnsi="Arial" w:cs="Arial"/>
          <w:sz w:val="24"/>
          <w:szCs w:val="24"/>
        </w:rPr>
        <w:t>назив</w:t>
      </w:r>
      <w:proofErr w:type="spellEnd"/>
      <w:proofErr w:type="gramEnd"/>
      <w:r w:rsidRPr="00012F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12F11">
        <w:rPr>
          <w:rFonts w:ascii="Arial" w:hAnsi="Arial" w:cs="Arial"/>
          <w:sz w:val="24"/>
          <w:szCs w:val="24"/>
        </w:rPr>
        <w:t>седиште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привредног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субјекта</w:t>
      </w:r>
      <w:proofErr w:type="spellEnd"/>
      <w:r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2F11">
        <w:rPr>
          <w:rFonts w:ascii="Arial" w:hAnsi="Arial" w:cs="Arial"/>
          <w:sz w:val="24"/>
          <w:szCs w:val="24"/>
        </w:rPr>
        <w:t>у</w:t>
      </w:r>
      <w:proofErr w:type="gram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претходном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трогодишњем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фискалном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периоду</w:t>
      </w:r>
      <w:proofErr w:type="spellEnd"/>
      <w:r w:rsidR="00426B4D" w:rsidRPr="00012F11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124BCF" w:rsidRPr="00012F11">
        <w:rPr>
          <w:rFonts w:ascii="Arial" w:eastAsia="Times New Roman" w:hAnsi="Arial" w:cs="Arial"/>
          <w:sz w:val="24"/>
          <w:szCs w:val="24"/>
          <w:lang w:val="sr-Cyrl-CS"/>
        </w:rPr>
        <w:t>текућа и две претходне фискалне године</w:t>
      </w:r>
      <w:r w:rsidR="00426B4D" w:rsidRPr="00012F11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Pr="00012F1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E3F85" w:rsidRPr="00012F11" w:rsidRDefault="00AE3F85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26B4D" w:rsidRPr="00012F11" w:rsidRDefault="00426B4D" w:rsidP="00AE3F85">
      <w:pPr>
        <w:tabs>
          <w:tab w:val="left" w:pos="487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012F11">
        <w:rPr>
          <w:rFonts w:ascii="Arial" w:hAnsi="Arial" w:cs="Arial"/>
          <w:b/>
          <w:sz w:val="24"/>
          <w:szCs w:val="24"/>
          <w:lang w:val="sr-Cyrl-RS"/>
        </w:rPr>
        <w:t>Заокружити</w:t>
      </w:r>
      <w:r w:rsidRPr="00012F11">
        <w:rPr>
          <w:rFonts w:ascii="Arial" w:hAnsi="Arial" w:cs="Arial"/>
          <w:b/>
          <w:sz w:val="24"/>
          <w:szCs w:val="24"/>
        </w:rPr>
        <w:t>:</w:t>
      </w:r>
    </w:p>
    <w:p w:rsidR="00AE3F85" w:rsidRDefault="00426B4D" w:rsidP="00AE3F85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није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) </w:t>
      </w:r>
    </w:p>
    <w:p w:rsidR="00773968" w:rsidRPr="00012F11" w:rsidRDefault="00773968" w:rsidP="00773968">
      <w:pPr>
        <w:widowControl/>
        <w:tabs>
          <w:tab w:val="left" w:pos="426"/>
        </w:tabs>
        <w:suppressAutoHyphens w:val="0"/>
        <w:spacing w:after="0" w:line="240" w:lineRule="auto"/>
        <w:ind w:left="427"/>
        <w:jc w:val="both"/>
        <w:rPr>
          <w:rFonts w:ascii="Arial" w:hAnsi="Arial" w:cs="Arial"/>
          <w:sz w:val="24"/>
          <w:szCs w:val="24"/>
        </w:rPr>
      </w:pPr>
    </w:p>
    <w:p w:rsidR="00AE3F85" w:rsidRPr="00012F11" w:rsidRDefault="00426B4D" w:rsidP="00AE3F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12F11">
        <w:rPr>
          <w:rFonts w:ascii="Arial" w:hAnsi="Arial" w:cs="Arial"/>
          <w:sz w:val="24"/>
          <w:szCs w:val="24"/>
        </w:rPr>
        <w:t>је</w:t>
      </w:r>
      <w:proofErr w:type="spellEnd"/>
      <w:r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sz w:val="24"/>
          <w:szCs w:val="24"/>
        </w:rPr>
        <w:t>користи</w:t>
      </w:r>
      <w:r w:rsidR="00AE3F85" w:rsidRPr="00012F11">
        <w:rPr>
          <w:rFonts w:ascii="Arial" w:hAnsi="Arial" w:cs="Arial"/>
          <w:sz w:val="24"/>
          <w:szCs w:val="24"/>
        </w:rPr>
        <w:t>о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мале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вредности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 xml:space="preserve"> (</w:t>
      </w:r>
      <w:r w:rsidR="00AE3F8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AE3F8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AE3F85" w:rsidRPr="00012F11">
        <w:rPr>
          <w:rFonts w:ascii="Arial" w:hAnsi="Arial" w:cs="Arial"/>
          <w:sz w:val="24"/>
          <w:szCs w:val="24"/>
        </w:rPr>
        <w:t>)</w:t>
      </w:r>
    </w:p>
    <w:p w:rsidR="00AE3F85" w:rsidRPr="00012F11" w:rsidRDefault="00AE3F85" w:rsidP="00EE79F9">
      <w:pPr>
        <w:pStyle w:val="FootnoteText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F11">
        <w:rPr>
          <w:rFonts w:ascii="Arial" w:hAnsi="Arial" w:cs="Arial"/>
          <w:b/>
          <w:bCs/>
          <w:sz w:val="24"/>
          <w:szCs w:val="24"/>
        </w:rPr>
        <w:t>Уколико сте у претходном трогодишњем фискалном периоду користили државну помоћ 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012F11" w:rsidTr="00A81B4E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1D37E3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Г</w:t>
            </w:r>
            <w:r w:rsidR="00AE3F8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Давалац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012F11" w:rsidRDefault="00AE3F85" w:rsidP="00A81B4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Износ</w:t>
            </w:r>
            <w:proofErr w:type="spellEnd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00CB9" w:rsidRPr="00012F11">
              <w:rPr>
                <w:rFonts w:ascii="Arial" w:hAnsi="Arial" w:cs="Arial"/>
                <w:sz w:val="24"/>
                <w:szCs w:val="24"/>
                <w:lang w:val="sr-Latn-CS"/>
              </w:rPr>
              <w:t>de minimis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помоћи</w:t>
            </w:r>
            <w:proofErr w:type="spellEnd"/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</w:t>
            </w:r>
            <w:r w:rsidR="00C70C75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Latn-RS"/>
              </w:rPr>
              <w:t>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3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4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A810F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202</w:t>
            </w:r>
            <w:r w:rsidR="00A810FE"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5</w:t>
            </w: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E3F85" w:rsidRPr="00012F11" w:rsidTr="00051C62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3B58B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</w:pPr>
            <w:r w:rsidRPr="00012F11">
              <w:rPr>
                <w:rFonts w:ascii="Arial" w:hAnsi="Arial" w:cs="Arial"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012F11" w:rsidRDefault="00AE3F85" w:rsidP="00051C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AE3F85" w:rsidRPr="00012F11" w:rsidRDefault="00AE3F85" w:rsidP="008F327E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потреби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додати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>редове</w:t>
      </w:r>
      <w:proofErr w:type="spellEnd"/>
      <w:r w:rsidRPr="00012F11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</w:p>
    <w:p w:rsidR="00F94345" w:rsidRPr="00012F11" w:rsidRDefault="00F94345" w:rsidP="00AE3F85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  <w:sz w:val="24"/>
          <w:szCs w:val="24"/>
        </w:rPr>
      </w:pPr>
    </w:p>
    <w:p w:rsidR="008F327E" w:rsidRPr="0032264C" w:rsidRDefault="00274074" w:rsidP="00DB666A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Arial" w:hAnsi="Arial" w:cs="Arial"/>
          <w:bCs/>
          <w:color w:val="000000"/>
          <w:sz w:val="24"/>
          <w:szCs w:val="24"/>
          <w:lang w:val="sr-Cyrl-RS"/>
        </w:rPr>
      </w:pPr>
      <w:r w:rsidRPr="00012F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70C75" w:rsidRPr="00012F11">
        <w:rPr>
          <w:rFonts w:ascii="Arial" w:hAnsi="Arial" w:cs="Arial"/>
          <w:sz w:val="24"/>
          <w:szCs w:val="24"/>
          <w:lang w:val="sr-Latn-CS"/>
        </w:rPr>
        <w:t xml:space="preserve">de minimis </w:t>
      </w:r>
      <w:proofErr w:type="spellStart"/>
      <w:r w:rsidR="00C70C75" w:rsidRPr="00012F11">
        <w:rPr>
          <w:rFonts w:ascii="Arial" w:hAnsi="Arial" w:cs="Arial"/>
          <w:sz w:val="24"/>
          <w:szCs w:val="24"/>
        </w:rPr>
        <w:t>помоћ</w:t>
      </w:r>
      <w:proofErr w:type="spellEnd"/>
      <w:r w:rsidR="00D665FD" w:rsidRPr="00012F11">
        <w:rPr>
          <w:rFonts w:ascii="Arial" w:hAnsi="Arial" w:cs="Arial"/>
          <w:sz w:val="24"/>
          <w:szCs w:val="24"/>
        </w:rPr>
        <w:t xml:space="preserve"> </w:t>
      </w:r>
      <w:r w:rsidR="00DB666A" w:rsidRPr="00012F11">
        <w:rPr>
          <w:rFonts w:ascii="Arial" w:hAnsi="Arial" w:cs="Arial"/>
          <w:sz w:val="24"/>
          <w:szCs w:val="24"/>
          <w:lang w:val="sr-Cyrl-RS"/>
        </w:rPr>
        <w:t>је</w:t>
      </w:r>
      <w:r w:rsidR="00D665FD" w:rsidRPr="00012F11">
        <w:rPr>
          <w:rFonts w:ascii="Arial" w:hAnsi="Arial" w:cs="Arial"/>
          <w:sz w:val="24"/>
          <w:szCs w:val="24"/>
        </w:rPr>
        <w:t xml:space="preserve"> </w:t>
      </w:r>
      <w:r w:rsidR="00C70C75" w:rsidRPr="00012F11">
        <w:rPr>
          <w:rFonts w:ascii="Arial" w:hAnsi="Arial" w:cs="Arial"/>
          <w:sz w:val="24"/>
          <w:szCs w:val="24"/>
        </w:rPr>
        <w:t xml:space="preserve"> </w:t>
      </w:r>
      <w:r w:rsidR="00D665FD" w:rsidRPr="00012F11">
        <w:rPr>
          <w:rFonts w:ascii="Arial" w:hAnsi="Arial" w:cs="Arial"/>
          <w:sz w:val="24"/>
          <w:szCs w:val="24"/>
          <w:lang w:val="sr-Cyrl-RS"/>
        </w:rPr>
        <w:t>коришћење бесповратних средстава града Ниша</w:t>
      </w:r>
      <w:r w:rsidR="00DB666A" w:rsidRPr="00012F11">
        <w:rPr>
          <w:rFonts w:ascii="Arial" w:hAnsi="Arial" w:cs="Arial"/>
          <w:sz w:val="24"/>
          <w:szCs w:val="24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012F11">
        <w:rPr>
          <w:rFonts w:ascii="Arial" w:hAnsi="Arial" w:cs="Arial"/>
          <w:sz w:val="24"/>
          <w:szCs w:val="24"/>
          <w:lang w:val="sr-Cyrl-RS"/>
        </w:rPr>
        <w:t xml:space="preserve"> кредитима код </w:t>
      </w:r>
      <w:r w:rsidR="00A9609D" w:rsidRPr="00012F11">
        <w:rPr>
          <w:rFonts w:ascii="Arial" w:hAnsi="Arial" w:cs="Arial"/>
          <w:sz w:val="24"/>
          <w:szCs w:val="24"/>
          <w:lang w:val="sr-Cyrl-RS"/>
        </w:rPr>
        <w:t>пословних</w:t>
      </w:r>
      <w:r w:rsidR="00A9609D" w:rsidRPr="008A08C5">
        <w:rPr>
          <w:rFonts w:ascii="Arial" w:hAnsi="Arial" w:cs="Arial"/>
          <w:sz w:val="24"/>
          <w:szCs w:val="24"/>
          <w:lang w:val="sr-Cyrl-RS"/>
        </w:rPr>
        <w:t xml:space="preserve"> банака, као и средства</w:t>
      </w:r>
      <w:r w:rsidR="003550A3" w:rsidRPr="008A08C5">
        <w:rPr>
          <w:rFonts w:ascii="Arial" w:hAnsi="Arial" w:cs="Arial"/>
          <w:sz w:val="24"/>
          <w:szCs w:val="24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запошљавање.</w:t>
      </w:r>
      <w:r w:rsidR="00DB666A" w:rsidRPr="008A08C5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2264C" w:rsidRPr="00012F11" w:rsidRDefault="0032264C" w:rsidP="0032264C">
      <w:pPr>
        <w:pStyle w:val="ListParagraph"/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  <w:lang w:val="sr-Cyrl-RS"/>
        </w:rPr>
      </w:pPr>
    </w:p>
    <w:p w:rsid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32264C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32264C">
        <w:rPr>
          <w:rFonts w:ascii="Arial" w:eastAsia="Times New Roman" w:hAnsi="Arial" w:cs="Arial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Pr="0032264C">
        <w:rPr>
          <w:rFonts w:ascii="Arial" w:eastAsia="Times New Roman" w:hAnsi="Arial" w:cs="Arial"/>
          <w:sz w:val="24"/>
          <w:szCs w:val="24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proofErr w:type="spellStart"/>
      <w:r w:rsidRPr="0032264C">
        <w:rPr>
          <w:rFonts w:ascii="Arial" w:eastAsia="Times New Roman" w:hAnsi="Arial" w:cs="Arial"/>
          <w:sz w:val="24"/>
          <w:szCs w:val="24"/>
        </w:rPr>
        <w:t>Пот</w:t>
      </w:r>
      <w:r w:rsidRPr="0032264C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32264C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3226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32264C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32264C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32264C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32264C" w:rsidRPr="0032264C" w:rsidRDefault="0032264C" w:rsidP="0032264C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32264C" w:rsidRDefault="0032264C" w:rsidP="0032264C">
      <w:pPr>
        <w:tabs>
          <w:tab w:val="left" w:pos="4260"/>
        </w:tabs>
        <w:spacing w:before="29"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proofErr w:type="spellStart"/>
      <w:r w:rsidRPr="0032264C">
        <w:rPr>
          <w:rFonts w:ascii="Arial" w:eastAsia="Times New Roman" w:hAnsi="Arial" w:cs="Arial"/>
          <w:spacing w:val="-1"/>
          <w:sz w:val="24"/>
          <w:szCs w:val="24"/>
        </w:rPr>
        <w:lastRenderedPageBreak/>
        <w:t>Да</w:t>
      </w:r>
      <w:r w:rsidRPr="0032264C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32264C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32264C">
        <w:rPr>
          <w:rFonts w:ascii="Arial" w:eastAsia="Times New Roman" w:hAnsi="Arial" w:cs="Arial"/>
          <w:spacing w:val="-1"/>
          <w:sz w:val="24"/>
          <w:szCs w:val="24"/>
        </w:rPr>
        <w:t>м</w:t>
      </w:r>
      <w:proofErr w:type="spellEnd"/>
      <w:r w:rsidRPr="0032264C">
        <w:rPr>
          <w:rFonts w:ascii="Arial" w:eastAsia="Times New Roman" w:hAnsi="Arial" w:cs="Arial"/>
          <w:sz w:val="24"/>
          <w:szCs w:val="24"/>
        </w:rPr>
        <w:t xml:space="preserve">: </w:t>
      </w:r>
      <w:r w:rsidRPr="0032264C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____________</w:t>
      </w:r>
      <w:r w:rsidRPr="0032264C">
        <w:rPr>
          <w:rFonts w:ascii="Arial" w:eastAsia="Times New Roman" w:hAnsi="Arial" w:cs="Arial"/>
          <w:sz w:val="24"/>
          <w:szCs w:val="24"/>
        </w:rPr>
        <w:t>2025.године</w:t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32264C">
        <w:rPr>
          <w:rFonts w:ascii="Arial" w:eastAsia="Times New Roman" w:hAnsi="Arial" w:cs="Arial"/>
          <w:sz w:val="24"/>
          <w:szCs w:val="24"/>
        </w:rPr>
        <w:t xml:space="preserve"> _______________________</w:t>
      </w:r>
      <w:r w:rsidR="008F327E"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8F327E" w:rsidRPr="0032264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94345" w:rsidRPr="0032264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066DC5" w:rsidRPr="0032264C" w:rsidSect="0053466E">
      <w:footerReference w:type="default" r:id="rId9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D" w:rsidRDefault="00700D0D" w:rsidP="007B304F">
      <w:pPr>
        <w:spacing w:after="0" w:line="240" w:lineRule="auto"/>
      </w:pPr>
      <w:r>
        <w:separator/>
      </w:r>
    </w:p>
  </w:endnote>
  <w:end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>
      <w:rPr>
        <w:rFonts w:eastAsia="Symbol" w:cs="Symbol"/>
        <w:lang w:val="sr-Cyrl-RS"/>
      </w:rPr>
      <w:t>Генерала Милојка Лешјанина 39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8C6988">
    <w:pPr>
      <w:pStyle w:val="Footer"/>
      <w:rPr>
        <w:rFonts w:eastAsia="Symbol" w:cs="Symbol"/>
      </w:rPr>
    </w:pPr>
  </w:p>
  <w:p w:rsidR="00D052A4" w:rsidRDefault="008C6988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D" w:rsidRDefault="00700D0D" w:rsidP="007B304F">
      <w:pPr>
        <w:spacing w:after="0" w:line="240" w:lineRule="auto"/>
      </w:pPr>
      <w:r>
        <w:separator/>
      </w:r>
    </w:p>
  </w:footnote>
  <w:footnote w:type="continuationSeparator" w:id="0">
    <w:p w:rsidR="00700D0D" w:rsidRDefault="00700D0D" w:rsidP="007B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6D58"/>
    <w:rsid w:val="000618E0"/>
    <w:rsid w:val="00066DC5"/>
    <w:rsid w:val="000D15CE"/>
    <w:rsid w:val="00124BCF"/>
    <w:rsid w:val="00127F64"/>
    <w:rsid w:val="001D37E3"/>
    <w:rsid w:val="001F79F4"/>
    <w:rsid w:val="00200CB9"/>
    <w:rsid w:val="00274074"/>
    <w:rsid w:val="0028401A"/>
    <w:rsid w:val="002A59E1"/>
    <w:rsid w:val="00307BCA"/>
    <w:rsid w:val="0032264C"/>
    <w:rsid w:val="00326526"/>
    <w:rsid w:val="003550A3"/>
    <w:rsid w:val="003748E4"/>
    <w:rsid w:val="00374EBB"/>
    <w:rsid w:val="00382C14"/>
    <w:rsid w:val="003A1C89"/>
    <w:rsid w:val="00401E18"/>
    <w:rsid w:val="00426B4D"/>
    <w:rsid w:val="004625ED"/>
    <w:rsid w:val="0046465F"/>
    <w:rsid w:val="00486AF6"/>
    <w:rsid w:val="0048725C"/>
    <w:rsid w:val="0049663F"/>
    <w:rsid w:val="004A4901"/>
    <w:rsid w:val="0053466E"/>
    <w:rsid w:val="00581E2B"/>
    <w:rsid w:val="00593F57"/>
    <w:rsid w:val="005D58AC"/>
    <w:rsid w:val="00612AB1"/>
    <w:rsid w:val="00616746"/>
    <w:rsid w:val="00681498"/>
    <w:rsid w:val="006975B8"/>
    <w:rsid w:val="006E25DB"/>
    <w:rsid w:val="00700D0D"/>
    <w:rsid w:val="00744D28"/>
    <w:rsid w:val="007736CD"/>
    <w:rsid w:val="00773968"/>
    <w:rsid w:val="007B304F"/>
    <w:rsid w:val="007E6C6F"/>
    <w:rsid w:val="007F4997"/>
    <w:rsid w:val="008251FE"/>
    <w:rsid w:val="00883102"/>
    <w:rsid w:val="008A08C5"/>
    <w:rsid w:val="008C6988"/>
    <w:rsid w:val="008E00D5"/>
    <w:rsid w:val="008F327E"/>
    <w:rsid w:val="008F5EF0"/>
    <w:rsid w:val="00914BCF"/>
    <w:rsid w:val="00936C4A"/>
    <w:rsid w:val="009862AB"/>
    <w:rsid w:val="009E600F"/>
    <w:rsid w:val="00A17E6C"/>
    <w:rsid w:val="00A57408"/>
    <w:rsid w:val="00A810FE"/>
    <w:rsid w:val="00A81B4E"/>
    <w:rsid w:val="00A9609D"/>
    <w:rsid w:val="00AC655C"/>
    <w:rsid w:val="00AC693D"/>
    <w:rsid w:val="00AC7406"/>
    <w:rsid w:val="00AE03C0"/>
    <w:rsid w:val="00AE3F85"/>
    <w:rsid w:val="00B15E82"/>
    <w:rsid w:val="00B16BF8"/>
    <w:rsid w:val="00B43E95"/>
    <w:rsid w:val="00B80C01"/>
    <w:rsid w:val="00B91CE7"/>
    <w:rsid w:val="00BD7F18"/>
    <w:rsid w:val="00BE068C"/>
    <w:rsid w:val="00C12879"/>
    <w:rsid w:val="00C2377E"/>
    <w:rsid w:val="00C467ED"/>
    <w:rsid w:val="00C70C75"/>
    <w:rsid w:val="00CB44CB"/>
    <w:rsid w:val="00CF6BD7"/>
    <w:rsid w:val="00D665FD"/>
    <w:rsid w:val="00D66805"/>
    <w:rsid w:val="00DB666A"/>
    <w:rsid w:val="00DC51DE"/>
    <w:rsid w:val="00DD18AB"/>
    <w:rsid w:val="00DE5F8C"/>
    <w:rsid w:val="00E34AD2"/>
    <w:rsid w:val="00E40FD8"/>
    <w:rsid w:val="00E50F06"/>
    <w:rsid w:val="00EB4D0A"/>
    <w:rsid w:val="00EC4D8B"/>
    <w:rsid w:val="00EE79F9"/>
    <w:rsid w:val="00EF779A"/>
    <w:rsid w:val="00F94345"/>
    <w:rsid w:val="00FC08D0"/>
    <w:rsid w:val="00FF62DA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127F6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27F64"/>
    <w:rPr>
      <w:b/>
      <w:bCs/>
    </w:rPr>
  </w:style>
  <w:style w:type="character" w:styleId="Emphasis">
    <w:name w:val="Emphasis"/>
    <w:basedOn w:val="DefaultParagraphFont"/>
    <w:uiPriority w:val="20"/>
    <w:qFormat/>
    <w:rsid w:val="00127F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127F6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27F64"/>
    <w:rPr>
      <w:b/>
      <w:bCs/>
    </w:rPr>
  </w:style>
  <w:style w:type="character" w:styleId="Emphasis">
    <w:name w:val="Emphasis"/>
    <w:basedOn w:val="DefaultParagraphFont"/>
    <w:uiPriority w:val="20"/>
    <w:qFormat/>
    <w:rsid w:val="00127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0760-2A64-4417-8EF6-103DCD1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Ilić</dc:creator>
  <cp:lastModifiedBy>Predrag Mijajlović</cp:lastModifiedBy>
  <cp:revision>93</cp:revision>
  <dcterms:created xsi:type="dcterms:W3CDTF">2021-08-03T07:15:00Z</dcterms:created>
  <dcterms:modified xsi:type="dcterms:W3CDTF">2025-10-08T10:16:00Z</dcterms:modified>
</cp:coreProperties>
</file>